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3B4693E6" w14:textId="77777777" w:rsidR="008012DF" w:rsidRDefault="00E83053">
      <w:bookmarkStart w:id="0" w:name="_heading=h.gjdgxs" w:colFirst="0" w:colLast="0"/>
      <w:bookmarkEnd w:id="0"/>
      <w:r>
        <w:rPr>
          <w:rFonts w:ascii="Roboto Black" w:eastAsia="Roboto Black" w:hAnsi="Roboto Black" w:cs="Roboto Black"/>
        </w:rPr>
        <w:t>Nom de l’organisme :</w:t>
      </w:r>
      <w:r>
        <w:rPr>
          <w:rFonts w:ascii="Roboto" w:eastAsia="Roboto" w:hAnsi="Roboto" w:cs="Roboto"/>
        </w:rPr>
        <w:t xml:space="preserve"> ______________________________________________________________________________________________________________________________________________________________________</w:t>
      </w:r>
    </w:p>
    <w:tbl>
      <w:tblPr>
        <w:tblStyle w:val="a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5953"/>
        <w:gridCol w:w="5528"/>
      </w:tblGrid>
      <w:tr w:rsidR="0009154B" w14:paraId="1081EEDD" w14:textId="77777777" w:rsidTr="0009154B">
        <w:tc>
          <w:tcPr>
            <w:tcW w:w="7225" w:type="dxa"/>
          </w:tcPr>
          <w:p w14:paraId="1DA4A36B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 de création du plan :</w:t>
            </w:r>
          </w:p>
          <w:p w14:paraId="501DF093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953" w:type="dxa"/>
          </w:tcPr>
          <w:p w14:paraId="27A313CA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Approuvé par :</w:t>
            </w:r>
          </w:p>
          <w:p w14:paraId="363B04CD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528" w:type="dxa"/>
          </w:tcPr>
          <w:p w14:paraId="1133ECD7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 d’approbation :</w:t>
            </w:r>
          </w:p>
          <w:p w14:paraId="1011A8B5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  <w:tr w:rsidR="0009154B" w14:paraId="2B87E959" w14:textId="77777777" w:rsidTr="0009154B">
        <w:tc>
          <w:tcPr>
            <w:tcW w:w="7225" w:type="dxa"/>
          </w:tcPr>
          <w:p w14:paraId="63B55638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Nom(s) de la/des personne(s) responsable(s) du plan :</w:t>
            </w:r>
          </w:p>
          <w:p w14:paraId="3EB99C8D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  <w:p w14:paraId="71B7B0E0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1481" w:type="dxa"/>
            <w:gridSpan w:val="2"/>
          </w:tcPr>
          <w:p w14:paraId="2F09718B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Dates de révision :</w:t>
            </w:r>
          </w:p>
          <w:p w14:paraId="1855B831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</w:tbl>
    <w:p w14:paraId="180FC1FE" w14:textId="77777777" w:rsidR="008012DF" w:rsidRDefault="008012DF">
      <w:pPr>
        <w:rPr>
          <w:rFonts w:ascii="Roboto Black" w:eastAsia="Roboto Black" w:hAnsi="Roboto Black" w:cs="Roboto Black"/>
        </w:rPr>
      </w:pPr>
    </w:p>
    <w:tbl>
      <w:tblPr>
        <w:tblStyle w:val="a0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"/>
        <w:gridCol w:w="4395"/>
        <w:gridCol w:w="3402"/>
        <w:gridCol w:w="5103"/>
        <w:gridCol w:w="1842"/>
        <w:gridCol w:w="1134"/>
      </w:tblGrid>
      <w:tr w:rsidR="00A45EDC" w14:paraId="7F4608B8" w14:textId="77777777" w:rsidTr="00B13112">
        <w:trPr>
          <w:trHeight w:val="850"/>
        </w:trPr>
        <w:tc>
          <w:tcPr>
            <w:tcW w:w="2405" w:type="dxa"/>
            <w:shd w:val="clear" w:color="auto" w:fill="19575F"/>
            <w:vAlign w:val="center"/>
          </w:tcPr>
          <w:p w14:paraId="2F91EBC4" w14:textId="77777777" w:rsidR="00A45EDC" w:rsidRDefault="00A45EDC" w:rsidP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Stratégies gagnantes</w:t>
            </w:r>
          </w:p>
        </w:tc>
        <w:tc>
          <w:tcPr>
            <w:tcW w:w="4820" w:type="dxa"/>
            <w:gridSpan w:val="2"/>
            <w:shd w:val="clear" w:color="auto" w:fill="19575F"/>
            <w:vAlign w:val="center"/>
          </w:tcPr>
          <w:p w14:paraId="0C0E846A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Auto-évaluation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 des stratégies gagnantes déjà mises en place dans votre organisation</w:t>
            </w:r>
          </w:p>
        </w:tc>
        <w:tc>
          <w:tcPr>
            <w:tcW w:w="3402" w:type="dxa"/>
            <w:shd w:val="clear" w:color="auto" w:fill="19575F"/>
            <w:vAlign w:val="center"/>
          </w:tcPr>
          <w:p w14:paraId="23FA918E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Objectif(s)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 à atteindre</w:t>
            </w:r>
          </w:p>
        </w:tc>
        <w:tc>
          <w:tcPr>
            <w:tcW w:w="5103" w:type="dxa"/>
            <w:shd w:val="clear" w:color="auto" w:fill="19575F"/>
            <w:vAlign w:val="center"/>
          </w:tcPr>
          <w:p w14:paraId="5EAEAD28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Action(s) 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à entreprendre pour atteindre les </w:t>
            </w:r>
            <w:r>
              <w:rPr>
                <w:rFonts w:ascii="Roboto" w:eastAsia="Roboto" w:hAnsi="Roboto" w:cs="Roboto"/>
                <w:b/>
                <w:color w:val="FFFFFF"/>
              </w:rPr>
              <w:t>objectif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>s</w:t>
            </w:r>
          </w:p>
        </w:tc>
        <w:tc>
          <w:tcPr>
            <w:tcW w:w="1842" w:type="dxa"/>
            <w:shd w:val="clear" w:color="auto" w:fill="19575F"/>
            <w:vAlign w:val="center"/>
          </w:tcPr>
          <w:p w14:paraId="6E35B6B0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Personne(s) impliquée(s)</w:t>
            </w:r>
          </w:p>
        </w:tc>
        <w:tc>
          <w:tcPr>
            <w:tcW w:w="1134" w:type="dxa"/>
            <w:shd w:val="clear" w:color="auto" w:fill="19575F"/>
            <w:vAlign w:val="center"/>
          </w:tcPr>
          <w:p w14:paraId="1DAE7201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Date</w:t>
            </w:r>
          </w:p>
          <w:p w14:paraId="485851C7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proofErr w:type="gramStart"/>
            <w:r>
              <w:rPr>
                <w:rFonts w:ascii="Roboto" w:eastAsia="Roboto" w:hAnsi="Roboto" w:cs="Roboto"/>
                <w:b/>
                <w:color w:val="FFFFFF"/>
              </w:rPr>
              <w:t>butoir</w:t>
            </w:r>
            <w:proofErr w:type="gramEnd"/>
          </w:p>
        </w:tc>
      </w:tr>
      <w:tr w:rsidR="005B0A88" w14:paraId="557166D4" w14:textId="77777777" w:rsidTr="0049238E">
        <w:tc>
          <w:tcPr>
            <w:tcW w:w="2405" w:type="dxa"/>
            <w:vMerge w:val="restart"/>
            <w:shd w:val="clear" w:color="auto" w:fill="FFFFFF" w:themeFill="background1"/>
          </w:tcPr>
          <w:p w14:paraId="3CC97B59" w14:textId="77777777" w:rsidR="00A45EDC" w:rsidRDefault="00A45EDC" w:rsidP="00A45EDC">
            <w:pPr>
              <w:tabs>
                <w:tab w:val="left" w:pos="1440"/>
              </w:tabs>
              <w:ind w:left="34" w:hanging="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eastAsia="Roboto" w:hAnsi="Roboto" w:cs="Roboto"/>
              </w:rPr>
              <w:t>Identifier les clients francophones</w:t>
            </w:r>
          </w:p>
        </w:tc>
        <w:tc>
          <w:tcPr>
            <w:tcW w:w="425" w:type="dxa"/>
            <w:shd w:val="clear" w:color="auto" w:fill="FFFFFF"/>
          </w:tcPr>
          <w:p w14:paraId="188DCC97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2EE8CBB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gramStart"/>
            <w:r>
              <w:rPr>
                <w:rFonts w:ascii="Roboto Light" w:eastAsia="Roboto Light" w:hAnsi="Roboto Light" w:cs="Roboto Light"/>
                <w:sz w:val="20"/>
                <w:szCs w:val="20"/>
              </w:rPr>
              <w:t>Questionnez-vous le</w:t>
            </w:r>
            <w:proofErr w:type="gramEnd"/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client/patient sur sa langue maternelle dès le premier contact?</w:t>
            </w:r>
          </w:p>
          <w:p w14:paraId="6499AD89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6A3452C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70A1921B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016F1005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1CC64D2F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-57182006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7E8BD4D8" w14:textId="77777777" w:rsidR="00A45EDC" w:rsidRDefault="00B13112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5B0A88" w14:paraId="0D604E00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7A82BB16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45046AA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6B38B0D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gramStart"/>
            <w:r>
              <w:rPr>
                <w:rFonts w:ascii="Roboto Light" w:eastAsia="Roboto Light" w:hAnsi="Roboto Light" w:cs="Roboto Light"/>
                <w:sz w:val="20"/>
                <w:szCs w:val="20"/>
              </w:rPr>
              <w:t>Questionnez-vous le</w:t>
            </w:r>
            <w:proofErr w:type="gramEnd"/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client/patient sur la langue officielle avec laquelle il est le plus à l’aise de recevoir ses services dès le premier contact?</w:t>
            </w:r>
          </w:p>
          <w:p w14:paraId="00EA3A68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4CF629A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30677FB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A35827A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1DB83E8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5B0A88" w14:paraId="78EE10B9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429D0D13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E0B58C9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459EA6A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 processus qui permet aux membres de votre personnel de connaître le besoin linguistique du client tout au long de son séjour dans votre établissement?</w:t>
            </w:r>
          </w:p>
          <w:p w14:paraId="7882C4B6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BC18303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9CBDE88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D24FC71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EF5709E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5B0A88" w14:paraId="7C906323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6004734E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5C858F8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209EF93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internes qui appuient la captation de la variable linguistique dans le dossier patient/client?</w:t>
            </w:r>
          </w:p>
          <w:p w14:paraId="223886D6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D998E90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6FF2DD0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68D5602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7297593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2F0E67F0" w14:textId="77777777" w:rsidTr="0049238E">
        <w:tc>
          <w:tcPr>
            <w:tcW w:w="2405" w:type="dxa"/>
            <w:vMerge w:val="restart"/>
            <w:shd w:val="clear" w:color="auto" w:fill="FFFFFF"/>
          </w:tcPr>
          <w:p w14:paraId="4A3834A5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eastAsia="Roboto" w:hAnsi="Roboto" w:cs="Roboto"/>
              </w:rPr>
              <w:t>Identifier les membres de votre personnel qui ont des compétences linguistiques en français</w:t>
            </w:r>
          </w:p>
        </w:tc>
        <w:tc>
          <w:tcPr>
            <w:tcW w:w="425" w:type="dxa"/>
            <w:shd w:val="clear" w:color="auto" w:fill="FFFFFF"/>
          </w:tcPr>
          <w:p w14:paraId="69486C64" w14:textId="77777777" w:rsidR="00A45EDC" w:rsidRDefault="00A45EDC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</w:tcPr>
          <w:p w14:paraId="1A7318FD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internes qui appuient l’identification des membres du personnel qui ont des compétences linguistiques en français?</w:t>
            </w:r>
          </w:p>
          <w:p w14:paraId="4C926186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6B433B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6A2FB0E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42A1FF62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BCF234C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135058917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348A0C80" w14:textId="77777777" w:rsidR="00A45EDC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A45EDC" w14:paraId="03F8315F" w14:textId="77777777" w:rsidTr="0049238E">
        <w:tc>
          <w:tcPr>
            <w:tcW w:w="2405" w:type="dxa"/>
            <w:vMerge/>
            <w:shd w:val="clear" w:color="auto" w:fill="FFFFFF"/>
          </w:tcPr>
          <w:p w14:paraId="56B62912" w14:textId="77777777" w:rsidR="00A45EDC" w:rsidRDefault="00A45EDC" w:rsidP="00A45EDC">
            <w:pPr>
              <w:tabs>
                <w:tab w:val="left" w:pos="1440"/>
              </w:tabs>
            </w:pPr>
          </w:p>
        </w:tc>
        <w:tc>
          <w:tcPr>
            <w:tcW w:w="425" w:type="dxa"/>
            <w:shd w:val="clear" w:color="auto" w:fill="FFFFFF"/>
          </w:tcPr>
          <w:p w14:paraId="25526AF0" w14:textId="77777777" w:rsidR="00A45EDC" w:rsidRDefault="00000000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sdt>
              <w:sdtPr>
                <w:tag w:val="goog_rdk_1"/>
                <w:id w:val="-1242557405"/>
              </w:sdtPr>
              <w:sdtContent/>
            </w:sdt>
            <w:r w:rsidR="00A45EDC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5DD330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2222A8">
              <w:rPr>
                <w:rFonts w:ascii="Roboto Light" w:eastAsia="Roboto Light" w:hAnsi="Roboto Light" w:cs="Roboto Light"/>
                <w:sz w:val="20"/>
                <w:szCs w:val="20"/>
              </w:rPr>
              <w:t>Utilisez-vous une auto-évaluation pour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que les membres de votre personnel puissent identifier leurs compétences linguistiques en français?</w:t>
            </w:r>
            <w:r w:rsidRPr="002222A8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/>
          </w:tcPr>
          <w:p w14:paraId="71FB9C6F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CAD490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ED88C4D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48B6D9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28B08F42" w14:textId="77777777" w:rsidTr="00B13112">
        <w:tc>
          <w:tcPr>
            <w:tcW w:w="2405" w:type="dxa"/>
            <w:vMerge/>
            <w:shd w:val="clear" w:color="auto" w:fill="FFFFFF"/>
          </w:tcPr>
          <w:p w14:paraId="638AB21F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AE03A55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72ABE5F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les informations sur les compétences linguistiques en français des membres de votre personnel se retrouvent dans leur dossier d’employé?</w:t>
            </w:r>
          </w:p>
          <w:p w14:paraId="6DD62723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BA867B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6A0D1F2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2A2F64C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0CFA31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12188C94" w14:textId="77777777" w:rsidTr="00B13112">
        <w:tc>
          <w:tcPr>
            <w:tcW w:w="2405" w:type="dxa"/>
            <w:vMerge/>
            <w:shd w:val="clear" w:color="auto" w:fill="FFFFFF"/>
          </w:tcPr>
          <w:p w14:paraId="1874B204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12877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4FDE1187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15534C3A" w14:textId="77777777" w:rsidR="00A45EDC" w:rsidRDefault="00000000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sdt>
              <w:sdtPr>
                <w:tag w:val="goog_rdk_3"/>
                <w:id w:val="-564878419"/>
              </w:sdtPr>
              <w:sdtContent/>
            </w:sdt>
            <w:r w:rsidR="00A45EDC">
              <w:rPr>
                <w:rFonts w:ascii="Roboto Light" w:eastAsia="Roboto Light" w:hAnsi="Roboto Light" w:cs="Roboto Light"/>
                <w:sz w:val="20"/>
                <w:szCs w:val="20"/>
              </w:rPr>
              <w:t>Avez-vous un mécanisme interne ou utilisez-vous les services d’une firme accréditée pour évaluer officiellement les membres de votre personnel qui rapportent un niveau de français à l’oral d’avancé perfectible et plus?</w:t>
            </w:r>
          </w:p>
          <w:p w14:paraId="379FFAED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F6A363C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8AF50F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8C31F2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8DFC6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12220976" w14:textId="77777777" w:rsidTr="00B13112">
        <w:tc>
          <w:tcPr>
            <w:tcW w:w="2405" w:type="dxa"/>
            <w:vMerge/>
            <w:shd w:val="clear" w:color="auto" w:fill="FFFFFF"/>
          </w:tcPr>
          <w:p w14:paraId="52D5D42B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-11351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70395D9E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63C97B1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liste à jour de votre personnel ayant des compétences linguistiques en français?</w:t>
            </w:r>
          </w:p>
          <w:p w14:paraId="43843BEF" w14:textId="77777777" w:rsidR="00A45EDC" w:rsidRDefault="00A45EDC" w:rsidP="00A45EDC">
            <w:pPr>
              <w:tabs>
                <w:tab w:val="left" w:pos="1440"/>
              </w:tabs>
            </w:pPr>
          </w:p>
        </w:tc>
        <w:tc>
          <w:tcPr>
            <w:tcW w:w="3402" w:type="dxa"/>
            <w:vMerge/>
            <w:shd w:val="clear" w:color="auto" w:fill="FFFFFF"/>
          </w:tcPr>
          <w:p w14:paraId="42FC0F19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shd w:val="clear" w:color="auto" w:fill="FFFFFF"/>
          </w:tcPr>
          <w:p w14:paraId="5ADC12AA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7C4E2C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73C5F5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3FA1D05B" w14:textId="77777777" w:rsidTr="00B13112">
        <w:tc>
          <w:tcPr>
            <w:tcW w:w="2405" w:type="dxa"/>
            <w:vMerge/>
            <w:shd w:val="clear" w:color="auto" w:fill="FFFFFF"/>
          </w:tcPr>
          <w:p w14:paraId="3ED1B594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E2FD412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BE78031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cette liste de votre personnel ayant des compétences linguistiques en français est facilement accessible aux membres du personnel</w:t>
            </w:r>
            <w:sdt>
              <w:sdtPr>
                <w:tag w:val="goog_rdk_4"/>
                <w:id w:val="1359240633"/>
              </w:sdtPr>
              <w:sdtContent/>
            </w:sdt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responsables du jumelage de la clientèle francophone?</w:t>
            </w:r>
          </w:p>
          <w:p w14:paraId="5B2DC6D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6322DA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E0E29B2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0627D3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D69670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57B75CAF" w14:textId="77777777" w:rsidTr="00B13112">
        <w:tc>
          <w:tcPr>
            <w:tcW w:w="2405" w:type="dxa"/>
            <w:vMerge/>
            <w:shd w:val="clear" w:color="auto" w:fill="FFFFFF"/>
          </w:tcPr>
          <w:p w14:paraId="3DC30CF9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ED58518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05FE559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les membres de votre personnel qui ont des compétences linguistiques en français portent une identification « Je parle français » ou sont facilement identifiables auprès de la clientèle?</w:t>
            </w:r>
          </w:p>
          <w:p w14:paraId="59EE7C72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D28F795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7AEE4A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B858B45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D3C91EF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2251E6BE" w14:textId="77777777" w:rsidTr="00B13112">
        <w:tc>
          <w:tcPr>
            <w:tcW w:w="2405" w:type="dxa"/>
            <w:vMerge w:val="restart"/>
            <w:shd w:val="clear" w:color="auto" w:fill="FFFFFF"/>
          </w:tcPr>
          <w:p w14:paraId="306B7DC4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Jumeler les clients francophones avec les membres du personnel qui ont des compétences linguistiques en français (si applicable)</w:t>
            </w:r>
          </w:p>
        </w:tc>
        <w:tc>
          <w:tcPr>
            <w:tcW w:w="425" w:type="dxa"/>
            <w:shd w:val="clear" w:color="auto" w:fill="FFFFFF"/>
          </w:tcPr>
          <w:p w14:paraId="26C49A0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F55BF81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votre processus de jumelage des clients qui sont plus à l’aise de recevoir leurs services en français avec votre personnel ayant des compétences linguistiques en français?</w:t>
            </w:r>
          </w:p>
          <w:p w14:paraId="77A0A43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68C878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DB5024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424F61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98057855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2900E4AF" w14:textId="77777777" w:rsid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5B6CAD31" w14:textId="77777777" w:rsidTr="00B13112">
        <w:tc>
          <w:tcPr>
            <w:tcW w:w="2405" w:type="dxa"/>
            <w:vMerge/>
            <w:shd w:val="clear" w:color="auto" w:fill="FFFFFF"/>
          </w:tcPr>
          <w:p w14:paraId="3B0DC05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998C816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540BED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des mesures de contingence lorsqu’il n’y a pas de personnel en mesure de livrer des services en français pour le service demandé?</w:t>
            </w:r>
          </w:p>
          <w:p w14:paraId="6FE64FEA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194AFF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0300048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C87AABC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BADF3B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13112" w14:paraId="40A0A60A" w14:textId="77777777" w:rsidTr="00B13112">
        <w:tc>
          <w:tcPr>
            <w:tcW w:w="2405" w:type="dxa"/>
            <w:vMerge/>
            <w:shd w:val="clear" w:color="auto" w:fill="FFFFFF"/>
          </w:tcPr>
          <w:p w14:paraId="733D23AA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B8E1C0F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5D723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vos mesures de contingence pour assurer une offre active de vos services de santé en français?</w:t>
            </w:r>
          </w:p>
          <w:p w14:paraId="096B3488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0CAF7D5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5928996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1B505D9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8AE452D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131D852D" w14:textId="77777777" w:rsidTr="00B13112">
        <w:tc>
          <w:tcPr>
            <w:tcW w:w="2405" w:type="dxa"/>
            <w:vMerge w:val="restart"/>
            <w:shd w:val="clear" w:color="auto" w:fill="FFFFFF"/>
          </w:tcPr>
          <w:p w14:paraId="6E0EAD8A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Référer les clients qui sont plus à l’aise de recevoir leurs services en français vers un autre fournisseur qui offre les mêmes services de qualité égale en français</w:t>
            </w:r>
          </w:p>
        </w:tc>
        <w:tc>
          <w:tcPr>
            <w:tcW w:w="425" w:type="dxa"/>
            <w:shd w:val="clear" w:color="auto" w:fill="FFFFFF"/>
          </w:tcPr>
          <w:p w14:paraId="4424742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588E11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 accord formel de référence de votre clientèle francophone avec un/des autre(s) fournisseur(s) de services de santé qui offre(nt) le même service de même qualité en français?</w:t>
            </w:r>
          </w:p>
          <w:p w14:paraId="2F30494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6A774643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7CCF57A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96256F1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-1891951598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0CAE3B16" w14:textId="77777777" w:rsidR="00B13112" w:rsidRP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3F638952" w14:textId="77777777" w:rsidTr="00B13112">
        <w:tc>
          <w:tcPr>
            <w:tcW w:w="2405" w:type="dxa"/>
            <w:vMerge/>
            <w:shd w:val="clear" w:color="auto" w:fill="FFFFFF"/>
          </w:tcPr>
          <w:p w14:paraId="6E8ABC14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B5E35F6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849116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votre processus de référence de votre clientèle francophone?</w:t>
            </w:r>
          </w:p>
          <w:p w14:paraId="362CAF7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B548AB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55BC0C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BFEF0F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E6E7AA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320E0EC8" w14:textId="77777777" w:rsidTr="00B13112">
        <w:tc>
          <w:tcPr>
            <w:tcW w:w="2405" w:type="dxa"/>
            <w:vMerge w:val="restart"/>
            <w:shd w:val="clear" w:color="auto" w:fill="FFFFFF"/>
          </w:tcPr>
          <w:p w14:paraId="6897DAE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Mesurer les résultats</w:t>
            </w:r>
          </w:p>
        </w:tc>
        <w:tc>
          <w:tcPr>
            <w:tcW w:w="4820" w:type="dxa"/>
            <w:gridSpan w:val="2"/>
            <w:shd w:val="clear" w:color="auto" w:fill="FFFFFF"/>
          </w:tcPr>
          <w:p w14:paraId="24B631D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Votre organisation </w:t>
            </w:r>
            <w:sdt>
              <w:sdtPr>
                <w:tag w:val="goog_rdk_6"/>
                <w:id w:val="1832944617"/>
              </w:sdtPr>
              <w:sdtContent/>
            </w:sdt>
            <w:r>
              <w:rPr>
                <w:rFonts w:ascii="Roboto Light" w:eastAsia="Roboto Light" w:hAnsi="Roboto Light" w:cs="Roboto Light"/>
                <w:sz w:val="20"/>
                <w:szCs w:val="20"/>
              </w:rPr>
              <w:t>mesure t’elle les indicateurs clés suivants ?</w:t>
            </w:r>
          </w:p>
          <w:p w14:paraId="7CA25E4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C0839A3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2980CB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7E2B9A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007718848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69C47D76" w14:textId="77777777" w:rsid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0C7CA8B0" w14:textId="77777777" w:rsidTr="00B13112">
        <w:tc>
          <w:tcPr>
            <w:tcW w:w="2405" w:type="dxa"/>
            <w:vMerge/>
            <w:shd w:val="clear" w:color="auto" w:fill="FFFFFF"/>
          </w:tcPr>
          <w:p w14:paraId="6059CC3F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FFD729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920EAC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dont la langue maternelle est le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2EDCE1A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AC90D45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E0EEED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DEDF27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7844E92F" w14:textId="77777777" w:rsidTr="00B13112">
        <w:tc>
          <w:tcPr>
            <w:tcW w:w="2405" w:type="dxa"/>
            <w:vMerge/>
            <w:shd w:val="clear" w:color="auto" w:fill="FFFFFF"/>
          </w:tcPr>
          <w:p w14:paraId="2560246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46173A8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99EF7FB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qui sont plus à l’aise de recevoir leurs services de santé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429C2D1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C7A2A6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5B8F4CC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3943869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59BFFD07" w14:textId="77777777" w:rsidTr="00B13112">
        <w:tc>
          <w:tcPr>
            <w:tcW w:w="2405" w:type="dxa"/>
            <w:vMerge/>
            <w:shd w:val="clear" w:color="auto" w:fill="FFFFFF"/>
          </w:tcPr>
          <w:p w14:paraId="06B2B680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10FFAE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D18744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des employés ayant des compétences linguistiques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1E31F99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E413DB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7E8AAB6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3E9C1E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62E91D32" w14:textId="77777777" w:rsidTr="00B13112">
        <w:tc>
          <w:tcPr>
            <w:tcW w:w="2405" w:type="dxa"/>
            <w:vMerge/>
            <w:shd w:val="clear" w:color="auto" w:fill="FFFFFF"/>
          </w:tcPr>
          <w:p w14:paraId="355ACE09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79EF69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86748C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francophones servis en français dans mon organisation.</w:t>
            </w:r>
          </w:p>
        </w:tc>
        <w:tc>
          <w:tcPr>
            <w:tcW w:w="3402" w:type="dxa"/>
            <w:vMerge/>
            <w:shd w:val="clear" w:color="auto" w:fill="FFFFFF"/>
          </w:tcPr>
          <w:p w14:paraId="1D6034F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EDBC6F0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6BA04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BF1B63D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1413BD31" w14:textId="77777777" w:rsidTr="00B13112">
        <w:tc>
          <w:tcPr>
            <w:tcW w:w="2405" w:type="dxa"/>
            <w:vMerge/>
            <w:shd w:val="clear" w:color="auto" w:fill="FFFFFF"/>
          </w:tcPr>
          <w:p w14:paraId="2411FB9B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0EE271F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5FCAD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référés chez un partenaire à l’externe pour ses services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14F5A09B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E1F0F8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8A2C6B7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7AE482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0ACE1A93" w14:textId="77777777" w:rsidTr="00B13112">
        <w:tc>
          <w:tcPr>
            <w:tcW w:w="2405" w:type="dxa"/>
            <w:vMerge/>
            <w:shd w:val="clear" w:color="auto" w:fill="FFFFFF"/>
          </w:tcPr>
          <w:p w14:paraId="544DC84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70956EF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C58F46D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satisfaits des services de santé en français reçus.</w:t>
            </w:r>
          </w:p>
        </w:tc>
        <w:tc>
          <w:tcPr>
            <w:tcW w:w="3402" w:type="dxa"/>
            <w:vMerge/>
            <w:shd w:val="clear" w:color="auto" w:fill="FFFFFF"/>
          </w:tcPr>
          <w:p w14:paraId="0BA5DF2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56DAD2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B99C6C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56ABC7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4C6E2103" w14:textId="77777777" w:rsidTr="00B13112">
        <w:tc>
          <w:tcPr>
            <w:tcW w:w="2405" w:type="dxa"/>
            <w:vMerge/>
            <w:shd w:val="clear" w:color="auto" w:fill="FFFFFF"/>
          </w:tcPr>
          <w:p w14:paraId="1FDE22FD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7F1167C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6F84CF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dont la langue maternelle est le français, mais qui ont choisi de recevoir leurs services de santé en anglais.</w:t>
            </w:r>
          </w:p>
        </w:tc>
        <w:tc>
          <w:tcPr>
            <w:tcW w:w="3402" w:type="dxa"/>
            <w:vMerge/>
            <w:shd w:val="clear" w:color="auto" w:fill="FFFFFF"/>
          </w:tcPr>
          <w:p w14:paraId="5EAD893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2766CA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4343DA8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32E25D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2FE014DC" w14:textId="77777777" w:rsidTr="00B13112">
        <w:tc>
          <w:tcPr>
            <w:tcW w:w="2405" w:type="dxa"/>
            <w:vMerge/>
            <w:shd w:val="clear" w:color="auto" w:fill="FFFFFF"/>
          </w:tcPr>
          <w:p w14:paraId="37F5589E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A5567C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97B615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Nombre de plaintes ou de compliments ayant trait aux services de santé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2D5104F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839505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9CB6800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B61BEC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</w:tbl>
    <w:p w14:paraId="428D037B" w14:textId="77777777" w:rsidR="008012DF" w:rsidRDefault="008012DF">
      <w:pPr>
        <w:tabs>
          <w:tab w:val="left" w:pos="1440"/>
        </w:tabs>
      </w:pPr>
    </w:p>
    <w:sectPr w:rsidR="008012DF">
      <w:headerReference w:type="default" r:id="rId7"/>
      <w:footerReference w:type="default" r:id="rId8"/>
      <w:pgSz w:w="20160" w:h="12240" w:orient="landscape"/>
      <w:pgMar w:top="2339" w:right="720" w:bottom="720" w:left="720" w:header="567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B689" w14:textId="77777777" w:rsidR="001419D4" w:rsidRDefault="001419D4">
      <w:pPr>
        <w:spacing w:after="0" w:line="240" w:lineRule="auto"/>
      </w:pPr>
      <w:r>
        <w:separator/>
      </w:r>
    </w:p>
  </w:endnote>
  <w:endnote w:type="continuationSeparator" w:id="0">
    <w:p w14:paraId="044BF3FB" w14:textId="77777777" w:rsidR="001419D4" w:rsidRDefault="001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4A71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116C">
      <w:rPr>
        <w:noProof/>
        <w:color w:val="000000"/>
      </w:rPr>
      <w:t>3</w:t>
    </w:r>
    <w:r>
      <w:rPr>
        <w:color w:val="000000"/>
      </w:rPr>
      <w:fldChar w:fldCharType="end"/>
    </w:r>
  </w:p>
  <w:p w14:paraId="2572A1FA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730E" w14:textId="77777777" w:rsidR="001419D4" w:rsidRDefault="001419D4">
      <w:pPr>
        <w:spacing w:after="0" w:line="240" w:lineRule="auto"/>
      </w:pPr>
      <w:r>
        <w:separator/>
      </w:r>
    </w:p>
  </w:footnote>
  <w:footnote w:type="continuationSeparator" w:id="0">
    <w:p w14:paraId="5B48272A" w14:textId="77777777" w:rsidR="001419D4" w:rsidRDefault="001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D8F6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85F69ED" wp14:editId="6F6F71ED">
              <wp:simplePos x="0" y="0"/>
              <wp:positionH relativeFrom="margin">
                <wp:align>left</wp:align>
              </wp:positionH>
              <wp:positionV relativeFrom="page">
                <wp:posOffset>-202881</wp:posOffset>
              </wp:positionV>
              <wp:extent cx="8383905" cy="1335405"/>
              <wp:effectExtent l="0" t="0" r="0" b="0"/>
              <wp:wrapSquare wrapText="bothSides" distT="45720" distB="45720" distL="114300" distR="11430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58810" y="3117060"/>
                        <a:ext cx="837438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920DF" w14:textId="77777777" w:rsidR="008012DF" w:rsidRDefault="00E83053" w:rsidP="00DE4DCD">
                          <w:pPr>
                            <w:spacing w:after="0" w:line="258" w:lineRule="auto"/>
                            <w:textDirection w:val="btLr"/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</w:rPr>
                          </w:pPr>
                          <w:r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</w:rPr>
                            <w:t>PLAN DE TRAVAIL PERSONNALISÉ DE LA MISE EN ŒUVRE DES STRATÉGIES GAGNANTES DU PROTOCOLE LINGUISTIQUE</w:t>
                          </w:r>
                        </w:p>
                        <w:p w14:paraId="2A7B5090" w14:textId="2C4DE031" w:rsidR="00DE4DCD" w:rsidRPr="00DE4DCD" w:rsidRDefault="00DE4DCD" w:rsidP="00DE4DCD">
                          <w:pPr>
                            <w:spacing w:after="0" w:line="258" w:lineRule="auto"/>
                            <w:textDirection w:val="btLr"/>
                            <w:rPr>
                              <w:rFonts w:ascii="Roboto Light" w:hAnsi="Robot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 Light" w:eastAsia="Roboto Black" w:hAnsi="Roboto Light" w:cs="Roboto Black"/>
                              <w:color w:val="000000"/>
                              <w:sz w:val="20"/>
                              <w:szCs w:val="20"/>
                            </w:rPr>
                            <w:t>Révisé en juillet 2023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5F69ED" id="Rectangle 197" o:spid="_x0000_s1026" style="position:absolute;margin-left:0;margin-top:-15.95pt;width:660.15pt;height:105.15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" filled="f" stroked="f">
              <v:textbox inset="2.53958mm,1.2694mm,2.53958mm,1.2694mm">
                <w:txbxContent>
                  <w:p w14:paraId="10C920DF" w14:textId="77777777" w:rsidR="008012DF" w:rsidRDefault="00E83053" w:rsidP="00DE4DCD">
                    <w:pPr>
                      <w:spacing w:after="0" w:line="258" w:lineRule="auto"/>
                      <w:textDirection w:val="btLr"/>
                      <w:rPr>
                        <w:rFonts w:ascii="Roboto Black" w:eastAsia="Roboto Black" w:hAnsi="Roboto Black" w:cs="Roboto Black"/>
                        <w:color w:val="000000"/>
                        <w:sz w:val="40"/>
                      </w:rPr>
                    </w:pPr>
                    <w:r>
                      <w:rPr>
                        <w:rFonts w:ascii="Roboto Black" w:eastAsia="Roboto Black" w:hAnsi="Roboto Black" w:cs="Roboto Black"/>
                        <w:color w:val="000000"/>
                        <w:sz w:val="40"/>
                      </w:rPr>
                      <w:t>PLAN DE TRAVAIL PERSONNALISÉ DE LA MISE EN ŒUVRE DES STRATÉGIES GAGNANTES DU PROTOCOLE LINGUISTIQUE</w:t>
                    </w:r>
                  </w:p>
                  <w:p w14:paraId="2A7B5090" w14:textId="2C4DE031" w:rsidR="00DE4DCD" w:rsidRPr="00DE4DCD" w:rsidRDefault="00DE4DCD" w:rsidP="00DE4DCD">
                    <w:pPr>
                      <w:spacing w:after="0" w:line="258" w:lineRule="auto"/>
                      <w:textDirection w:val="btLr"/>
                      <w:rPr>
                        <w:rFonts w:ascii="Roboto Light" w:hAnsi="Roboto Light"/>
                        <w:sz w:val="20"/>
                        <w:szCs w:val="20"/>
                      </w:rPr>
                    </w:pPr>
                    <w:r>
                      <w:rPr>
                        <w:rFonts w:ascii="Roboto Light" w:eastAsia="Roboto Black" w:hAnsi="Roboto Light" w:cs="Roboto Black"/>
                        <w:color w:val="000000"/>
                        <w:sz w:val="20"/>
                        <w:szCs w:val="20"/>
                      </w:rPr>
                      <w:t>Révisé en juillet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1728038" wp14:editId="40ADA635">
              <wp:simplePos x="0" y="0"/>
              <wp:positionH relativeFrom="column">
                <wp:posOffset>-457199</wp:posOffset>
              </wp:positionH>
              <wp:positionV relativeFrom="paragraph">
                <wp:posOffset>-533399</wp:posOffset>
              </wp:positionV>
              <wp:extent cx="12978765" cy="1440180"/>
              <wp:effectExtent l="0" t="0" r="0" b="0"/>
              <wp:wrapNone/>
              <wp:docPr id="196" name="Rectangl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064673"/>
                        <a:ext cx="10692000" cy="1430655"/>
                      </a:xfrm>
                      <a:prstGeom prst="rect">
                        <a:avLst/>
                      </a:prstGeom>
                      <a:solidFill>
                        <a:srgbClr val="93CC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5817E" w14:textId="77777777" w:rsidR="008012DF" w:rsidRDefault="008012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6" o:spid="_x0000_s1027" style="position:absolute;margin-left:-36pt;margin-top:-42pt;width:1021.95pt;height:11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" fillcolor="#93ccb0" stroked="f">
              <v:textbox inset="2.53958mm,2.53958mm,2.53958mm,2.53958mm">
                <w:txbxContent>
                  <w:p w14:paraId="0BED34C7" w14:textId="77777777" w:rsidR="008012DF" w:rsidRDefault="008012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60CE0C21" wp14:editId="5BB435C3">
          <wp:simplePos x="0" y="0"/>
          <wp:positionH relativeFrom="column">
            <wp:posOffset>11327130</wp:posOffset>
          </wp:positionH>
          <wp:positionV relativeFrom="paragraph">
            <wp:posOffset>18415</wp:posOffset>
          </wp:positionV>
          <wp:extent cx="544830" cy="544830"/>
          <wp:effectExtent l="0" t="0" r="0" b="0"/>
          <wp:wrapNone/>
          <wp:docPr id="2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2B7F69A2" wp14:editId="520445FD">
          <wp:simplePos x="0" y="0"/>
          <wp:positionH relativeFrom="column">
            <wp:posOffset>8648700</wp:posOffset>
          </wp:positionH>
          <wp:positionV relativeFrom="paragraph">
            <wp:posOffset>-68579</wp:posOffset>
          </wp:positionV>
          <wp:extent cx="2526030" cy="702945"/>
          <wp:effectExtent l="0" t="0" r="0" b="0"/>
          <wp:wrapNone/>
          <wp:docPr id="1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030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8FDE876" wp14:editId="0FCB996A">
              <wp:simplePos x="0" y="0"/>
              <wp:positionH relativeFrom="column">
                <wp:posOffset>11188700</wp:posOffset>
              </wp:positionH>
              <wp:positionV relativeFrom="paragraph">
                <wp:posOffset>50800</wp:posOffset>
              </wp:positionV>
              <wp:extent cx="0" cy="521335"/>
              <wp:effectExtent l="0" t="0" r="0" b="0"/>
              <wp:wrapNone/>
              <wp:docPr id="198" name="Connecteur droit avec flèch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9333"/>
                        <a:ext cx="0" cy="5213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11188700</wp:posOffset>
              </wp:positionH>
              <wp:positionV relativeFrom="paragraph">
                <wp:posOffset>50800</wp:posOffset>
              </wp:positionV>
              <wp:extent cx="0" cy="521335"/>
              <wp:effectExtent b="0" l="0" r="0" t="0"/>
              <wp:wrapNone/>
              <wp:docPr id="19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21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8035B31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3CE2A2A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DF"/>
    <w:rsid w:val="0009154B"/>
    <w:rsid w:val="001419D4"/>
    <w:rsid w:val="00152BA6"/>
    <w:rsid w:val="002222A8"/>
    <w:rsid w:val="002D569D"/>
    <w:rsid w:val="0049116C"/>
    <w:rsid w:val="0049238E"/>
    <w:rsid w:val="005B0A88"/>
    <w:rsid w:val="008012DF"/>
    <w:rsid w:val="00A45EDC"/>
    <w:rsid w:val="00B13112"/>
    <w:rsid w:val="00DE4DCD"/>
    <w:rsid w:val="00E83053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FA600"/>
  <w15:docId w15:val="{FF498462-024D-4E92-B0F2-7C9200F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28C"/>
  </w:style>
  <w:style w:type="paragraph" w:styleId="Pieddepage">
    <w:name w:val="footer"/>
    <w:basedOn w:val="Normal"/>
    <w:link w:val="Pieddepag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28C"/>
  </w:style>
  <w:style w:type="table" w:styleId="Grilledutableau">
    <w:name w:val="Table Grid"/>
    <w:basedOn w:val="TableauNormal"/>
    <w:uiPriority w:val="39"/>
    <w:rsid w:val="00D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37F7"/>
    <w:rPr>
      <w:color w:val="8080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B0508-DA7E-4754-BC43-06ABC2E312D7}"/>
      </w:docPartPr>
      <w:docPartBody>
        <w:p w:rsidR="00C12617" w:rsidRDefault="00B324DF">
          <w:r w:rsidRPr="00044A6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DF"/>
    <w:rsid w:val="007E3667"/>
    <w:rsid w:val="00B324DF"/>
    <w:rsid w:val="00C12617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oVinfgM14gw7d5OnPWxi2yn4w==">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Goulet</cp:lastModifiedBy>
  <cp:revision>3</cp:revision>
  <dcterms:created xsi:type="dcterms:W3CDTF">2023-07-25T17:26:00Z</dcterms:created>
  <dcterms:modified xsi:type="dcterms:W3CDTF">2023-07-25T17:27:00Z</dcterms:modified>
</cp:coreProperties>
</file>